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咨询服务合同</w:t>
      </w:r>
    </w:p>
    <w:p>
      <w:pPr>
        <w:spacing w:line="360" w:lineRule="auto"/>
        <w:rPr>
          <w:rFonts w:ascii="Arial" w:hAnsi="Arial" w:cs="Arial"/>
          <w:szCs w:val="21"/>
          <w:shd w:val="clear" w:color="auto" w:fill="FFFFFF"/>
        </w:rPr>
      </w:pPr>
      <w:r>
        <w:rPr>
          <w:rFonts w:hint="eastAsia"/>
          <w:bCs/>
          <w:szCs w:val="21"/>
        </w:rPr>
        <w:t>甲方：</w:t>
      </w:r>
    </w:p>
    <w:p>
      <w:pPr>
        <w:spacing w:line="360" w:lineRule="auto"/>
        <w:rPr>
          <w:rFonts w:ascii="Times New Roman" w:hAnsi="Times New Roman" w:cs="Times New Roman"/>
          <w:bCs/>
          <w:szCs w:val="24"/>
        </w:rPr>
      </w:pPr>
      <w:r>
        <w:rPr>
          <w:rFonts w:hint="eastAsia"/>
          <w:bCs/>
        </w:rPr>
        <w:t>乙方：北京赛西科技发展有限责任公司</w:t>
      </w:r>
    </w:p>
    <w:p>
      <w:pPr>
        <w:adjustRightInd w:val="0"/>
        <w:snapToGrid w:val="0"/>
        <w:rPr>
          <w:bCs/>
        </w:rPr>
      </w:pPr>
      <w:r>
        <w:rPr>
          <w:bCs/>
        </w:rPr>
        <w:t xml:space="preserve">    </w:t>
      </w:r>
    </w:p>
    <w:p>
      <w:pPr>
        <w:adjustRightInd w:val="0"/>
        <w:snapToGrid w:val="0"/>
        <w:ind w:firstLine="420" w:firstLineChars="200"/>
        <w:rPr>
          <w:rFonts w:ascii="宋体" w:hAnsi="宋体"/>
        </w:rPr>
      </w:pPr>
      <w:r>
        <w:rPr>
          <w:rFonts w:hint="eastAsia"/>
        </w:rPr>
        <w:t>根据《中华人民共和国合同法》及其相关法律法规的规定，甲乙双方经友好协商，本着互惠互利、诚实信用原则鉴定如下咨询服务协议书，以便共同遵守执行：</w:t>
      </w:r>
    </w:p>
    <w:p>
      <w:r>
        <w:rPr>
          <w:rFonts w:hint="eastAsia"/>
        </w:rPr>
        <w:t>一、咨询的内容</w:t>
      </w:r>
    </w:p>
    <w:p>
      <w:pPr>
        <w:ind w:firstLine="420" w:firstLineChars="200"/>
      </w:pPr>
      <w:r>
        <w:rPr>
          <w:rFonts w:hint="eastAsia"/>
        </w:rPr>
        <w:t>根据双方平等协商，就乙方向甲方提供201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年度中国网络安全产业联盟会员服务达成本协议。</w:t>
      </w:r>
    </w:p>
    <w:p>
      <w:r>
        <w:rPr>
          <w:rFonts w:hint="eastAsia"/>
        </w:rPr>
        <w:t>二、协议有效期</w:t>
      </w:r>
    </w:p>
    <w:p>
      <w:r>
        <w:rPr>
          <w:rFonts w:hint="eastAsia"/>
        </w:rPr>
        <w:t>　　本协议自</w:t>
      </w:r>
      <w:r>
        <w:rPr>
          <w:u w:val="single"/>
        </w:rPr>
        <w:t>201</w:t>
      </w:r>
      <w:r>
        <w:rPr>
          <w:rFonts w:hint="eastAsia"/>
          <w:u w:val="single"/>
          <w:lang w:val="en-US" w:eastAsia="zh-CN"/>
        </w:rPr>
        <w:t>9</w:t>
      </w:r>
      <w:r>
        <w:rPr>
          <w:rFonts w:hint="eastAsia"/>
        </w:rPr>
        <w:t>年</w:t>
      </w:r>
      <w:r>
        <w:t xml:space="preserve"> </w:t>
      </w:r>
      <w:r>
        <w:rPr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1 </w:t>
      </w:r>
      <w:r>
        <w:rPr>
          <w:rFonts w:hint="eastAsia"/>
        </w:rPr>
        <w:t>月</w:t>
      </w:r>
      <w:r>
        <w:rPr>
          <w:u w:val="single"/>
        </w:rPr>
        <w:t xml:space="preserve">1 </w:t>
      </w:r>
      <w:r>
        <w:rPr>
          <w:rFonts w:hint="eastAsia"/>
        </w:rPr>
        <w:t>日至</w:t>
      </w:r>
      <w:r>
        <w:rPr>
          <w:u w:val="single"/>
        </w:rPr>
        <w:t xml:space="preserve"> 201</w:t>
      </w:r>
      <w:r>
        <w:rPr>
          <w:rFonts w:hint="eastAsia"/>
          <w:u w:val="single"/>
          <w:lang w:val="en-US" w:eastAsia="zh-CN"/>
        </w:rPr>
        <w:t>9</w:t>
      </w:r>
      <w:r>
        <w:rPr>
          <w:u w:val="single"/>
        </w:rPr>
        <w:t xml:space="preserve"> </w:t>
      </w:r>
      <w:r>
        <w:rPr>
          <w:rFonts w:hint="eastAsia"/>
        </w:rPr>
        <w:t>年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>12</w:t>
      </w:r>
      <w:r>
        <w:rPr>
          <w:u w:val="single"/>
        </w:rPr>
        <w:t xml:space="preserve"> </w:t>
      </w:r>
      <w:r>
        <w:rPr>
          <w:rFonts w:hint="eastAsia"/>
        </w:rPr>
        <w:t>月</w:t>
      </w:r>
      <w:r>
        <w:rPr>
          <w:u w:val="single"/>
        </w:rPr>
        <w:t xml:space="preserve"> 31 </w:t>
      </w:r>
      <w:r>
        <w:rPr>
          <w:rFonts w:hint="eastAsia"/>
        </w:rPr>
        <w:t>日。</w:t>
      </w:r>
    </w:p>
    <w:p>
      <w:r>
        <w:rPr>
          <w:rFonts w:hint="eastAsia"/>
        </w:rPr>
        <w:t>三、咨询费用金额、支付方式与支付时间</w:t>
      </w:r>
    </w:p>
    <w:p>
      <w:r>
        <w:rPr>
          <w:rFonts w:hint="eastAsia"/>
        </w:rPr>
        <w:t>　　</w:t>
      </w:r>
      <w:r>
        <w:t>1</w:t>
      </w:r>
      <w:r>
        <w:rPr>
          <w:rFonts w:hint="eastAsia"/>
        </w:rPr>
        <w:t>．咨询费用总金额：人民币</w:t>
      </w:r>
      <w:r>
        <w:rPr>
          <w:u w:val="single"/>
        </w:rPr>
        <w:t xml:space="preserve">   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u w:val="single"/>
        </w:rPr>
        <w:t xml:space="preserve">     </w:t>
      </w:r>
      <w:r>
        <w:rPr>
          <w:rFonts w:hint="eastAsia"/>
        </w:rPr>
        <w:t>整。</w:t>
      </w:r>
    </w:p>
    <w:p>
      <w:r>
        <w:rPr>
          <w:rFonts w:hint="eastAsia"/>
        </w:rPr>
        <w:t>　　</w:t>
      </w:r>
      <w:r>
        <w:t>2</w:t>
      </w:r>
      <w:r>
        <w:rPr>
          <w:rFonts w:hint="eastAsia"/>
        </w:rPr>
        <w:t>．支付方式：转账（</w:t>
      </w:r>
      <w:r>
        <w:t xml:space="preserve">    </w:t>
      </w:r>
      <w:r>
        <w:rPr>
          <w:rFonts w:hint="eastAsia"/>
        </w:rPr>
        <w:t>）支票（</w:t>
      </w:r>
      <w:r>
        <w:t xml:space="preserve">    </w:t>
      </w:r>
      <w:r>
        <w:rPr>
          <w:rFonts w:hint="eastAsia"/>
        </w:rPr>
        <w:t>）。</w:t>
      </w:r>
    </w:p>
    <w:p>
      <w:pPr>
        <w:ind w:firstLine="420" w:firstLineChars="200"/>
      </w:pPr>
      <w:r>
        <w:t>3</w:t>
      </w:r>
      <w:r>
        <w:rPr>
          <w:rFonts w:hint="eastAsia"/>
        </w:rPr>
        <w:t>．支付时间：本协议签署后一周内支付。</w:t>
      </w:r>
    </w:p>
    <w:p>
      <w:pPr>
        <w:ind w:firstLine="420" w:firstLineChars="200"/>
      </w:pPr>
      <w:r>
        <w:t>4</w:t>
      </w:r>
      <w:r>
        <w:rPr>
          <w:rFonts w:hint="eastAsia"/>
        </w:rPr>
        <w:t>．转账收款账号信息：</w:t>
      </w:r>
    </w:p>
    <w:p>
      <w:pPr>
        <w:ind w:firstLine="420" w:firstLineChars="200"/>
      </w:pPr>
      <w:r>
        <w:t xml:space="preserve">   </w:t>
      </w:r>
      <w:r>
        <w:rPr>
          <w:rFonts w:hint="eastAsia"/>
        </w:rPr>
        <w:t>单位名称：北京赛西科技发展有限责任公司</w:t>
      </w:r>
    </w:p>
    <w:p>
      <w:pPr>
        <w:ind w:firstLine="420" w:firstLineChars="200"/>
      </w:pPr>
      <w:r>
        <w:t xml:space="preserve">   </w:t>
      </w:r>
      <w:r>
        <w:rPr>
          <w:rFonts w:hint="eastAsia"/>
        </w:rPr>
        <w:t>开户行：中国工商银行北京开发区宏达北路支行</w:t>
      </w:r>
    </w:p>
    <w:p>
      <w:r>
        <w:t xml:space="preserve">       </w:t>
      </w:r>
      <w:r>
        <w:rPr>
          <w:rFonts w:hint="eastAsia"/>
        </w:rPr>
        <w:t>账号：0200 0590 0920 0138 508</w:t>
      </w:r>
    </w:p>
    <w:p>
      <w:r>
        <w:rPr>
          <w:rFonts w:hint="eastAsia"/>
        </w:rPr>
        <w:t>四、甲方义务与权利</w:t>
      </w:r>
    </w:p>
    <w:p>
      <w:r>
        <w:rPr>
          <w:rFonts w:hint="eastAsia"/>
        </w:rPr>
        <w:t>　　</w:t>
      </w:r>
      <w:r>
        <w:t>1</w:t>
      </w:r>
      <w:r>
        <w:rPr>
          <w:rFonts w:hint="eastAsia"/>
        </w:rPr>
        <w:t>．义务：按本协议规定，及时支付咨询费用。</w:t>
      </w:r>
    </w:p>
    <w:p>
      <w:r>
        <w:rPr>
          <w:rFonts w:hint="eastAsia"/>
        </w:rPr>
        <w:t>　　</w:t>
      </w:r>
      <w:r>
        <w:t>2</w:t>
      </w:r>
      <w:r>
        <w:rPr>
          <w:rFonts w:hint="eastAsia"/>
        </w:rPr>
        <w:t>．权利：向乙方提出咨询内容和要求。</w:t>
      </w:r>
    </w:p>
    <w:p>
      <w:r>
        <w:rPr>
          <w:rFonts w:hint="eastAsia"/>
        </w:rPr>
        <w:t>五、乙方义务与权利</w:t>
      </w:r>
    </w:p>
    <w:p>
      <w:r>
        <w:rPr>
          <w:rFonts w:hint="eastAsia"/>
        </w:rPr>
        <w:t>　　</w:t>
      </w:r>
      <w:r>
        <w:t>1</w:t>
      </w:r>
      <w:r>
        <w:rPr>
          <w:rFonts w:hint="eastAsia"/>
        </w:rPr>
        <w:t>．义务：保守甲方商业秘密；及时为甲方提供咨询服务。</w:t>
      </w:r>
    </w:p>
    <w:p>
      <w:r>
        <w:rPr>
          <w:rFonts w:hint="eastAsia"/>
        </w:rPr>
        <w:t>　　</w:t>
      </w:r>
      <w:r>
        <w:t>2</w:t>
      </w:r>
      <w:r>
        <w:rPr>
          <w:rFonts w:hint="eastAsia"/>
        </w:rPr>
        <w:t>．权利：有权要求甲方按本协议规定，及时支付咨询费用。</w:t>
      </w:r>
    </w:p>
    <w:p>
      <w:r>
        <w:rPr>
          <w:rFonts w:hint="eastAsia"/>
        </w:rPr>
        <w:t>六、本协议未尽事宜，双方友好协商解决。</w:t>
      </w:r>
    </w:p>
    <w:p>
      <w:r>
        <w:rPr>
          <w:rFonts w:hint="eastAsia"/>
        </w:rPr>
        <w:t>七、本协议正本一式陆份双方各执叁份，具有同等法律效力，自签署之日起生效。</w:t>
      </w:r>
    </w:p>
    <w:p>
      <w:pPr>
        <w:rPr>
          <w:u w:val="single"/>
        </w:rPr>
      </w:pPr>
      <w:r>
        <w:rPr>
          <w:rFonts w:hint="eastAsia"/>
        </w:rPr>
        <w:t>甲方（盖章）：</w:t>
      </w:r>
      <w:r>
        <w:t xml:space="preserve">                                  </w:t>
      </w:r>
    </w:p>
    <w:p>
      <w:r>
        <w:rPr>
          <w:rFonts w:hint="eastAsia"/>
        </w:rPr>
        <w:t>甲方代表（签字）：</w:t>
      </w:r>
      <w:r>
        <w:t xml:space="preserve">            </w:t>
      </w:r>
    </w:p>
    <w:p>
      <w:r>
        <w:rPr>
          <w:rFonts w:hint="eastAsia"/>
        </w:rPr>
        <w:t>甲方单位地址：</w:t>
      </w:r>
      <w:r>
        <w:t xml:space="preserve"> </w:t>
      </w:r>
    </w:p>
    <w:p>
      <w:r>
        <w:rPr>
          <w:rFonts w:hint="eastAsia"/>
        </w:rPr>
        <w:t>甲方电话：</w:t>
      </w:r>
      <w:r>
        <w:t xml:space="preserve"> </w:t>
      </w:r>
    </w:p>
    <w:p>
      <w:r>
        <w:rPr>
          <w:rFonts w:hint="eastAsia"/>
        </w:rPr>
        <w:t>日期：</w:t>
      </w:r>
      <w:r>
        <w:t xml:space="preserve"> </w:t>
      </w:r>
    </w:p>
    <w:p/>
    <w:p>
      <w:r>
        <w:rPr>
          <w:rFonts w:hint="eastAsia"/>
        </w:rPr>
        <w:t>乙方（盖章）：</w:t>
      </w:r>
      <w:r>
        <w:rPr>
          <w:rFonts w:hint="eastAsia"/>
          <w:bCs/>
        </w:rPr>
        <w:t>北京赛西科技发展有限责任公司</w:t>
      </w:r>
    </w:p>
    <w:p>
      <w:r>
        <w:rPr>
          <w:rFonts w:hint="eastAsia"/>
        </w:rPr>
        <w:t>乙方代表（签字）</w:t>
      </w:r>
      <w:r>
        <w:t xml:space="preserve"> </w:t>
      </w:r>
    </w:p>
    <w:p>
      <w:r>
        <w:rPr>
          <w:rFonts w:hint="eastAsia"/>
        </w:rPr>
        <w:t>乙方电话：</w:t>
      </w:r>
      <w:r>
        <w:t xml:space="preserve">         </w:t>
      </w:r>
    </w:p>
    <w:p>
      <w:r>
        <w:rPr>
          <w:rFonts w:hint="eastAsia"/>
        </w:rPr>
        <w:t>乙方单位地址：</w:t>
      </w:r>
    </w:p>
    <w:p>
      <w:pPr>
        <w:widowControl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/>
        </w:rPr>
        <w:t>日期：</w:t>
      </w:r>
    </w:p>
    <w:p>
      <w:pPr>
        <w:jc w:val="center"/>
        <w:rPr>
          <w:rFonts w:ascii="宋体" w:hAnsi="宋体"/>
          <w:sz w:val="44"/>
          <w:szCs w:val="44"/>
        </w:rPr>
      </w:pPr>
      <w:r>
        <w:rPr>
          <w:rFonts w:ascii="黑体" w:hAnsi="黑体" w:eastAsia="黑体"/>
          <w:sz w:val="28"/>
          <w:szCs w:val="28"/>
        </w:rPr>
        <w:br w:type="page"/>
      </w:r>
      <w:r>
        <w:rPr>
          <w:rFonts w:hint="eastAsia" w:ascii="宋体" w:hAnsi="宋体"/>
          <w:sz w:val="44"/>
          <w:szCs w:val="44"/>
        </w:rPr>
        <w:t>开票信息</w:t>
      </w:r>
    </w:p>
    <w:p>
      <w:pPr>
        <w:spacing w:line="480" w:lineRule="auto"/>
        <w:rPr>
          <w:rFonts w:ascii="宋体" w:hAnsi="宋体"/>
          <w:sz w:val="28"/>
          <w:szCs w:val="28"/>
        </w:rPr>
      </w:pPr>
    </w:p>
    <w:p>
      <w:pPr>
        <w:spacing w:line="48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单位名称：            </w:t>
      </w:r>
      <w:r>
        <w:rPr>
          <w:rFonts w:hint="eastAsia" w:ascii="宋体" w:hAnsi="宋体"/>
          <w:color w:val="FF0000"/>
          <w:szCs w:val="21"/>
        </w:rPr>
        <w:t>（需盖章，财务章、公章均可）</w:t>
      </w:r>
    </w:p>
    <w:p>
      <w:pPr>
        <w:spacing w:line="48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纳税人识别号：</w:t>
      </w:r>
    </w:p>
    <w:p>
      <w:pPr>
        <w:spacing w:line="48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地址：</w:t>
      </w:r>
    </w:p>
    <w:p>
      <w:pPr>
        <w:spacing w:line="48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电话：</w:t>
      </w:r>
    </w:p>
    <w:p>
      <w:pPr>
        <w:spacing w:line="48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开户行：</w:t>
      </w:r>
    </w:p>
    <w:p>
      <w:pPr>
        <w:spacing w:line="48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开户行简称：</w:t>
      </w:r>
    </w:p>
    <w:p>
      <w:pPr>
        <w:spacing w:line="48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账号：</w:t>
      </w:r>
    </w:p>
    <w:p>
      <w:pPr>
        <w:tabs>
          <w:tab w:val="left" w:pos="1690"/>
        </w:tabs>
        <w:rPr>
          <w:rFonts w:ascii="宋体" w:hAnsi="宋体"/>
          <w:szCs w:val="21"/>
        </w:rPr>
      </w:pPr>
    </w:p>
    <w:p>
      <w:pPr>
        <w:tabs>
          <w:tab w:val="left" w:pos="1690"/>
        </w:tabs>
        <w:rPr>
          <w:rFonts w:ascii="宋体" w:hAnsi="宋体"/>
          <w:color w:val="FF0000"/>
          <w:szCs w:val="21"/>
        </w:rPr>
      </w:pPr>
    </w:p>
    <w:p>
      <w:pPr>
        <w:tabs>
          <w:tab w:val="left" w:pos="1690"/>
        </w:tabs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color w:val="FF0000"/>
          <w:szCs w:val="21"/>
        </w:rPr>
        <w:t>备注：第一次缴纳会费，请提供增值税专用发票开票信息。</w:t>
      </w:r>
    </w:p>
    <w:p>
      <w:pPr>
        <w:tabs>
          <w:tab w:val="left" w:pos="1690"/>
        </w:tabs>
        <w:rPr>
          <w:rFonts w:ascii="宋体" w:hAnsi="宋体"/>
          <w:color w:val="FF0000"/>
          <w:szCs w:val="21"/>
        </w:rPr>
      </w:pPr>
    </w:p>
    <w:p>
      <w:pPr>
        <w:tabs>
          <w:tab w:val="left" w:pos="1690"/>
        </w:tabs>
        <w:rPr>
          <w:rFonts w:ascii="宋体" w:hAnsi="宋体"/>
          <w:color w:val="FF0000"/>
          <w:szCs w:val="21"/>
        </w:rPr>
      </w:pPr>
    </w:p>
    <w:p>
      <w:pPr>
        <w:tabs>
          <w:tab w:val="left" w:pos="1690"/>
        </w:tabs>
        <w:spacing w:line="360" w:lineRule="auto"/>
        <w:rPr>
          <w:rFonts w:ascii="宋体" w:hAnsi="宋体"/>
          <w:b/>
          <w:color w:val="FF0000"/>
          <w:szCs w:val="21"/>
          <w:u w:val="single"/>
        </w:rPr>
      </w:pPr>
      <w:r>
        <w:rPr>
          <w:rFonts w:hint="eastAsia" w:ascii="宋体" w:hAnsi="宋体"/>
          <w:b/>
          <w:color w:val="FF0000"/>
          <w:szCs w:val="21"/>
        </w:rPr>
        <w:t>合同及发票邮寄地址：</w:t>
      </w:r>
      <w:r>
        <w:rPr>
          <w:rFonts w:hint="eastAsia" w:ascii="宋体" w:hAnsi="宋体"/>
          <w:b/>
          <w:color w:val="FF0000"/>
          <w:szCs w:val="21"/>
          <w:u w:val="single"/>
        </w:rPr>
        <w:t xml:space="preserve">                                                               </w:t>
      </w:r>
    </w:p>
    <w:p>
      <w:pPr>
        <w:tabs>
          <w:tab w:val="left" w:pos="1690"/>
        </w:tabs>
        <w:spacing w:line="360" w:lineRule="auto"/>
        <w:ind w:firstLine="1265" w:firstLineChars="600"/>
        <w:rPr>
          <w:rFonts w:ascii="宋体" w:hAnsi="宋体"/>
          <w:b/>
          <w:color w:val="FF0000"/>
          <w:szCs w:val="21"/>
          <w:u w:val="single"/>
        </w:rPr>
      </w:pPr>
      <w:r>
        <w:rPr>
          <w:rFonts w:hint="eastAsia" w:ascii="宋体" w:hAnsi="宋体"/>
          <w:b/>
          <w:color w:val="FF0000"/>
          <w:szCs w:val="21"/>
        </w:rPr>
        <w:t>联系人：</w:t>
      </w:r>
      <w:r>
        <w:rPr>
          <w:rFonts w:hint="eastAsia" w:ascii="宋体" w:hAnsi="宋体"/>
          <w:b/>
          <w:color w:val="FF0000"/>
          <w:szCs w:val="21"/>
          <w:u w:val="single"/>
        </w:rPr>
        <w:t xml:space="preserve">                                                           </w:t>
      </w:r>
    </w:p>
    <w:p>
      <w:pPr>
        <w:tabs>
          <w:tab w:val="left" w:pos="1690"/>
        </w:tabs>
        <w:rPr>
          <w:rFonts w:ascii="宋体" w:hAnsi="宋体"/>
          <w:color w:val="FF0000"/>
          <w:szCs w:val="21"/>
        </w:rPr>
      </w:pPr>
    </w:p>
    <w:p>
      <w:pPr>
        <w:autoSpaceDE w:val="0"/>
        <w:autoSpaceDN w:val="0"/>
        <w:adjustRightInd w:val="0"/>
        <w:spacing w:before="156" w:beforeLines="50" w:line="276" w:lineRule="auto"/>
        <w:jc w:val="center"/>
        <w:rPr>
          <w:rFonts w:hint="eastAsia" w:ascii="宋体" w:hAnsi="宋体" w:eastAsia="宋体"/>
          <w:sz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585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2"/>
      <w:tblW w:w="8306" w:type="dxa"/>
      <w:tblInd w:w="0" w:type="dxa"/>
      <w:tblBorders>
        <w:top w:val="thickThinSmallGap" w:color="auto" w:sz="2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8306"/>
    </w:tblGrid>
    <w:tr>
      <w:tblPrEx>
        <w:tblBorders>
          <w:top w:val="thickThinSmallGap" w:color="auto" w:sz="2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</w:tblPrEx>
      <w:tc>
        <w:tcPr>
          <w:tcW w:w="8306" w:type="dxa"/>
        </w:tcPr>
        <w:p>
          <w:pPr>
            <w:pStyle w:val="7"/>
            <w:ind w:right="360"/>
          </w:pPr>
          <w:r>
            <w:rPr>
              <w:rFonts w:hint="eastAsia"/>
            </w:rPr>
            <w:t xml:space="preserve">地址：北京市东城区安定门东大街1号。 </w:t>
          </w:r>
          <w:r>
            <w:t xml:space="preserve">                </w:t>
          </w:r>
          <w:r>
            <w:rPr>
              <w:rFonts w:hint="eastAsia"/>
            </w:rPr>
            <w:t xml:space="preserve">秘书处联系电话：+86 10 </w:t>
          </w:r>
          <w:r>
            <w:t>64102639</w:t>
          </w:r>
        </w:p>
      </w:tc>
    </w:tr>
  </w:tbl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2"/>
      <w:tblW w:w="8306" w:type="dxa"/>
      <w:tblInd w:w="0" w:type="dxa"/>
      <w:tblBorders>
        <w:top w:val="none" w:color="auto" w:sz="0" w:space="0"/>
        <w:left w:val="none" w:color="auto" w:sz="0" w:space="0"/>
        <w:bottom w:val="thinThickSmallGap" w:color="auto" w:sz="24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456"/>
      <w:gridCol w:w="6850"/>
    </w:tblGrid>
    <w:tr>
      <w:tblPrEx>
        <w:tblBorders>
          <w:top w:val="none" w:color="auto" w:sz="0" w:space="0"/>
          <w:left w:val="none" w:color="auto" w:sz="0" w:space="0"/>
          <w:bottom w:val="thinThickSmallGap" w:color="auto" w:sz="2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</w:tblPrEx>
      <w:trPr>
        <w:trHeight w:val="482" w:hRule="atLeast"/>
      </w:trPr>
      <w:tc>
        <w:tcPr>
          <w:tcW w:w="1456" w:type="dxa"/>
          <w:vMerge w:val="restart"/>
        </w:tcPr>
        <w:p>
          <w:pPr>
            <w:pStyle w:val="8"/>
            <w:pBdr>
              <w:bottom w:val="none" w:color="auto" w:sz="0" w:space="0"/>
            </w:pBdr>
            <w:adjustRightInd w:val="0"/>
            <w:jc w:val="left"/>
            <w:rPr>
              <w:b/>
            </w:rPr>
          </w:pPr>
          <w:r>
            <w:rPr>
              <w:rFonts w:hint="eastAsia"/>
              <w:b/>
            </w:rPr>
            <w:drawing>
              <wp:inline distT="0" distB="0" distL="0" distR="0">
                <wp:extent cx="777240" cy="742315"/>
                <wp:effectExtent l="0" t="0" r="10160" b="0"/>
                <wp:docPr id="5" name="图片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图片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8575" cy="7435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0" w:type="dxa"/>
          <w:vAlign w:val="center"/>
        </w:tcPr>
        <w:p>
          <w:pPr>
            <w:pStyle w:val="8"/>
            <w:pBdr>
              <w:bottom w:val="none" w:color="auto" w:sz="0" w:space="0"/>
            </w:pBdr>
            <w:jc w:val="distribute"/>
            <w:rPr>
              <w:rFonts w:ascii="华文中宋" w:hAnsi="华文中宋" w:eastAsia="华文中宋"/>
              <w:b/>
              <w:color w:val="3366FF"/>
              <w:sz w:val="22"/>
            </w:rPr>
          </w:pPr>
          <w:r>
            <w:rPr>
              <w:rFonts w:hint="eastAsia" w:ascii="华文中宋" w:hAnsi="华文中宋" w:eastAsia="华文中宋"/>
              <w:b/>
              <w:color w:val="3366FF"/>
              <w:sz w:val="40"/>
            </w:rPr>
            <w:t xml:space="preserve">  中国网络安全产业联盟  </w:t>
          </w:r>
        </w:p>
      </w:tc>
    </w:tr>
    <w:tr>
      <w:tblPrEx>
        <w:tblBorders>
          <w:top w:val="none" w:color="auto" w:sz="0" w:space="0"/>
          <w:left w:val="none" w:color="auto" w:sz="0" w:space="0"/>
          <w:bottom w:val="thinThickSmallGap" w:color="auto" w:sz="2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483" w:hRule="atLeast"/>
      </w:trPr>
      <w:tc>
        <w:tcPr>
          <w:tcW w:w="1456" w:type="dxa"/>
          <w:vMerge w:val="continue"/>
        </w:tcPr>
        <w:p>
          <w:pPr>
            <w:pStyle w:val="8"/>
            <w:pBdr>
              <w:bottom w:val="none" w:color="auto" w:sz="0" w:space="0"/>
            </w:pBdr>
            <w:jc w:val="both"/>
            <w:rPr>
              <w:b/>
            </w:rPr>
          </w:pPr>
        </w:p>
      </w:tc>
      <w:tc>
        <w:tcPr>
          <w:tcW w:w="6850" w:type="dxa"/>
          <w:vAlign w:val="center"/>
        </w:tcPr>
        <w:p>
          <w:pPr>
            <w:pStyle w:val="8"/>
            <w:pBdr>
              <w:bottom w:val="none" w:color="auto" w:sz="0" w:space="0"/>
            </w:pBdr>
            <w:jc w:val="distribute"/>
            <w:rPr>
              <w:rFonts w:ascii="Times New Roman" w:hAnsi="Times New Roman" w:eastAsia="华文中宋" w:cs="Times New Roman"/>
              <w:b/>
              <w:color w:val="3366FF"/>
              <w:sz w:val="32"/>
              <w:szCs w:val="32"/>
            </w:rPr>
          </w:pPr>
          <w:r>
            <w:rPr>
              <w:rFonts w:ascii="Times New Roman" w:hAnsi="Times New Roman" w:eastAsia="华文中宋" w:cs="Times New Roman"/>
              <w:b/>
              <w:color w:val="3366FF"/>
              <w:sz w:val="24"/>
            </w:rPr>
            <w:t xml:space="preserve">    </w:t>
          </w:r>
          <w:r>
            <w:rPr>
              <w:rFonts w:ascii="Times New Roman" w:hAnsi="Times New Roman" w:eastAsia="华文中宋" w:cs="Times New Roman"/>
              <w:b/>
              <w:color w:val="3366FF"/>
              <w:sz w:val="32"/>
              <w:szCs w:val="32"/>
            </w:rPr>
            <w:t xml:space="preserve">China  Cybersecurity  Industry  Alliance  </w:t>
          </w:r>
        </w:p>
      </w:tc>
    </w:tr>
  </w:tbl>
  <w:p>
    <w:r>
      <w:rPr>
        <w:b/>
      </w:rPr>
      <w:pict>
        <v:shape id="WordPictureWatermark30934781" o:spid="_x0000_s4098" o:spt="75" type="#_x0000_t75" style="position:absolute;left:0pt;height:293.5pt;width:414.7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2" gain="19661f" blacklevel="22938f" o:title="577267110094217109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66"/>
    <w:rsid w:val="000029DB"/>
    <w:rsid w:val="00007656"/>
    <w:rsid w:val="000925A4"/>
    <w:rsid w:val="0009752C"/>
    <w:rsid w:val="000C216A"/>
    <w:rsid w:val="000C75ED"/>
    <w:rsid w:val="000F1778"/>
    <w:rsid w:val="001511EF"/>
    <w:rsid w:val="001B7A1D"/>
    <w:rsid w:val="00201933"/>
    <w:rsid w:val="00203D2E"/>
    <w:rsid w:val="00230A6C"/>
    <w:rsid w:val="002E3ECA"/>
    <w:rsid w:val="0030207F"/>
    <w:rsid w:val="00316B91"/>
    <w:rsid w:val="003919E9"/>
    <w:rsid w:val="003D71A9"/>
    <w:rsid w:val="00401561"/>
    <w:rsid w:val="004139A7"/>
    <w:rsid w:val="004A17F5"/>
    <w:rsid w:val="004A4E6D"/>
    <w:rsid w:val="005272B2"/>
    <w:rsid w:val="005A6206"/>
    <w:rsid w:val="005F330E"/>
    <w:rsid w:val="00696994"/>
    <w:rsid w:val="006A3733"/>
    <w:rsid w:val="006B7A66"/>
    <w:rsid w:val="006E768A"/>
    <w:rsid w:val="006F65C5"/>
    <w:rsid w:val="00734E25"/>
    <w:rsid w:val="007412BB"/>
    <w:rsid w:val="00867980"/>
    <w:rsid w:val="008B5DAA"/>
    <w:rsid w:val="008C48D2"/>
    <w:rsid w:val="008C6F6D"/>
    <w:rsid w:val="00932AE9"/>
    <w:rsid w:val="00955642"/>
    <w:rsid w:val="00986794"/>
    <w:rsid w:val="009E259F"/>
    <w:rsid w:val="00AB4D33"/>
    <w:rsid w:val="00AD3EE4"/>
    <w:rsid w:val="00B03C41"/>
    <w:rsid w:val="00B3662A"/>
    <w:rsid w:val="00B5356C"/>
    <w:rsid w:val="00B840A5"/>
    <w:rsid w:val="00BD2557"/>
    <w:rsid w:val="00C57855"/>
    <w:rsid w:val="00CC1F5E"/>
    <w:rsid w:val="00CD008E"/>
    <w:rsid w:val="00D934F6"/>
    <w:rsid w:val="00E059A5"/>
    <w:rsid w:val="00E42C4B"/>
    <w:rsid w:val="00E85EFE"/>
    <w:rsid w:val="00EE12F7"/>
    <w:rsid w:val="00F15D19"/>
    <w:rsid w:val="00F3278C"/>
    <w:rsid w:val="00F400B7"/>
    <w:rsid w:val="00F831AA"/>
    <w:rsid w:val="00F84D5B"/>
    <w:rsid w:val="00FB44F2"/>
    <w:rsid w:val="00FD40E2"/>
    <w:rsid w:val="00FF6EB0"/>
    <w:rsid w:val="02AE5A44"/>
    <w:rsid w:val="07167414"/>
    <w:rsid w:val="0E933440"/>
    <w:rsid w:val="112858CB"/>
    <w:rsid w:val="1BFA326A"/>
    <w:rsid w:val="1DF00999"/>
    <w:rsid w:val="36A73A2F"/>
    <w:rsid w:val="36BB2263"/>
    <w:rsid w:val="48925C94"/>
    <w:rsid w:val="48FF66DA"/>
    <w:rsid w:val="56CB2D10"/>
    <w:rsid w:val="58F443EB"/>
    <w:rsid w:val="721366A3"/>
    <w:rsid w:val="72571C7C"/>
    <w:rsid w:val="7FF1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libri" w:hAnsi="Calibri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17"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9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22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unhideWhenUsed/>
    <w:qFormat/>
    <w:uiPriority w:val="99"/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批注框文本 字符"/>
    <w:basedOn w:val="9"/>
    <w:link w:val="6"/>
    <w:semiHidden/>
    <w:qFormat/>
    <w:uiPriority w:val="99"/>
    <w:rPr>
      <w:sz w:val="18"/>
      <w:szCs w:val="18"/>
    </w:rPr>
  </w:style>
  <w:style w:type="character" w:customStyle="1" w:styleId="14">
    <w:name w:val="页眉 字符"/>
    <w:basedOn w:val="9"/>
    <w:link w:val="8"/>
    <w:qFormat/>
    <w:uiPriority w:val="99"/>
    <w:rPr>
      <w:sz w:val="18"/>
      <w:szCs w:val="18"/>
    </w:rPr>
  </w:style>
  <w:style w:type="character" w:customStyle="1" w:styleId="15">
    <w:name w:val="页脚 字符"/>
    <w:basedOn w:val="9"/>
    <w:link w:val="7"/>
    <w:qFormat/>
    <w:uiPriority w:val="99"/>
    <w:rPr>
      <w:sz w:val="18"/>
      <w:szCs w:val="18"/>
    </w:rPr>
  </w:style>
  <w:style w:type="character" w:customStyle="1" w:styleId="16">
    <w:name w:val="标题 2 字符"/>
    <w:basedOn w:val="9"/>
    <w:link w:val="3"/>
    <w:qFormat/>
    <w:uiPriority w:val="9"/>
    <w:rPr>
      <w:rFonts w:ascii="Calibri" w:hAnsi="Calibri" w:eastAsia="宋体" w:cs="Times New Roman"/>
      <w:b/>
      <w:bCs/>
      <w:sz w:val="32"/>
      <w:szCs w:val="32"/>
    </w:rPr>
  </w:style>
  <w:style w:type="character" w:customStyle="1" w:styleId="17">
    <w:name w:val="标题 3 字符"/>
    <w:basedOn w:val="9"/>
    <w:link w:val="4"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  <w:rPr>
      <w:rFonts w:ascii="Cambria" w:hAnsi="Cambria" w:eastAsia="宋体" w:cs="Times New Roman"/>
      <w:sz w:val="24"/>
      <w:szCs w:val="24"/>
    </w:rPr>
  </w:style>
  <w:style w:type="character" w:customStyle="1" w:styleId="19">
    <w:name w:val="apple-converted-space"/>
    <w:basedOn w:val="9"/>
    <w:qFormat/>
    <w:uiPriority w:val="0"/>
  </w:style>
  <w:style w:type="character" w:customStyle="1" w:styleId="20">
    <w:name w:val="标题 1 字符"/>
    <w:basedOn w:val="9"/>
    <w:link w:val="2"/>
    <w:qFormat/>
    <w:uiPriority w:val="9"/>
    <w:rPr>
      <w:b/>
      <w:bCs/>
      <w:kern w:val="44"/>
      <w:sz w:val="44"/>
      <w:szCs w:val="44"/>
    </w:rPr>
  </w:style>
  <w:style w:type="paragraph" w:customStyle="1" w:styleId="21">
    <w:name w:val="List Paragraph_b3515cb5-8b7d-43b6-80c8-22ea5f5d0da3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2">
    <w:name w:val="日期 字符"/>
    <w:basedOn w:val="9"/>
    <w:link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256</Words>
  <Characters>1461</Characters>
  <Lines>12</Lines>
  <Paragraphs>3</Paragraphs>
  <TotalTime>5</TotalTime>
  <ScaleCrop>false</ScaleCrop>
  <LinksUpToDate>false</LinksUpToDate>
  <CharactersWithSpaces>1714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2018-03-05T02:10:00Z</dcterms:created>
  <dc:creator>BB-0098</dc:creator>
  <cp:lastModifiedBy>Cesi</cp:lastModifiedBy>
  <cp:lastPrinted>2017-11-23T06:06:00Z</cp:lastPrinted>
  <dcterms:modified xsi:type="dcterms:W3CDTF">2019-01-28T02:09:25Z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