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default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6"/>
          <w:szCs w:val="36"/>
          <w:lang w:val="en-US" w:eastAsia="zh-CN"/>
        </w:rPr>
        <w:t>“网络安全服务阳光行动”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宣言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参与“网络安全服务阳光行动”，坚决维护国家网络安全，合法开展网络安全服务，自觉遵守《“网络安全服务阳光行动”成员守则》，持续加强自律自强意识，始终秉持公平公正的经营原则，为促进网络安全服务行业健康有序发展贡献力量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申请单位名称：（加盖公章）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申请日期：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/>
        </w:rPr>
      </w:pPr>
      <w:r>
        <w:rPr>
          <w:rFonts w:hint="default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  <w:t>“网络安全服务阳光行动”成员守则</w:t>
      </w:r>
    </w:p>
    <w:p>
      <w:pPr>
        <w:numPr>
          <w:ilvl w:val="0"/>
          <w:numId w:val="1"/>
        </w:numPr>
        <w:tabs>
          <w:tab w:val="left" w:pos="397"/>
          <w:tab w:val="clear" w:pos="0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严格遵守国家有关法律、法规和政策，主动接受国家网络安全主管部门的指导和监督。</w:t>
      </w:r>
    </w:p>
    <w:p>
      <w:pPr>
        <w:numPr>
          <w:ilvl w:val="0"/>
          <w:numId w:val="1"/>
        </w:numPr>
        <w:tabs>
          <w:tab w:val="left" w:pos="397"/>
          <w:tab w:val="clear" w:pos="0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积极宣贯“网络安全服务阳光行动”思想，为维护国家和全行业整体利益，促进网络安全服务行业持续健康有序发展贡献力量。</w:t>
      </w:r>
    </w:p>
    <w:p>
      <w:pPr>
        <w:numPr>
          <w:ilvl w:val="0"/>
          <w:numId w:val="1"/>
        </w:numPr>
        <w:tabs>
          <w:tab w:val="left" w:pos="397"/>
          <w:tab w:val="clear" w:pos="0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承诺依据《信息安全技术 网络安全服务成本度量指南》开展网络安全服务成本度量及控制工作，积极健全企业内部网络安全服务成本度量体系，持续完善本机构网络安全服务成本控制能力和项目服务能力。</w:t>
      </w:r>
    </w:p>
    <w:p>
      <w:pPr>
        <w:numPr>
          <w:ilvl w:val="0"/>
          <w:numId w:val="1"/>
        </w:numPr>
        <w:tabs>
          <w:tab w:val="left" w:pos="397"/>
          <w:tab w:val="clear" w:pos="0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坚决反对不正当竞争行为，抵制以牺牲服务质量为代价、以低于服务成本价争揽客户的行为，抵制变相提升服务成本、串通加价扰乱市场的行为，维护正常的市场秩序。</w:t>
      </w:r>
    </w:p>
    <w:p>
      <w:pPr>
        <w:numPr>
          <w:ilvl w:val="0"/>
          <w:numId w:val="1"/>
        </w:numPr>
        <w:tabs>
          <w:tab w:val="left" w:pos="397"/>
          <w:tab w:val="clear" w:pos="0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严格按照甲乙双方协议要求开展网络安全服务工作，服务过程严格按照国家、行业及主管部门标准执行，保证网络安全服务质量。 </w:t>
      </w:r>
    </w:p>
    <w:p>
      <w:pPr>
        <w:numPr>
          <w:ilvl w:val="0"/>
          <w:numId w:val="1"/>
        </w:numPr>
        <w:tabs>
          <w:tab w:val="left" w:pos="397"/>
          <w:tab w:val="clear" w:pos="0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自愿接受社会和行业监督，如违反本守则主动退出“网络安全服务阳光行动”并退回成员单位证书等。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29B5"/>
    <w:multiLevelType w:val="singleLevel"/>
    <w:tmpl w:val="694C29B5"/>
    <w:lvl w:ilvl="0" w:tentative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0"/>
      </w:pPr>
      <w:rPr>
        <w:rFonts w:hint="eastAsia" w:eastAsia="仿宋_GB2312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B35A8"/>
    <w:rsid w:val="32C51213"/>
    <w:rsid w:val="4A1B35A8"/>
    <w:rsid w:val="64C2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两端对齐"/>
    <w:basedOn w:val="1"/>
    <w:qFormat/>
    <w:uiPriority w:val="0"/>
    <w:rPr>
      <w:rFonts w:cs="宋体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2022-08-23T09:53:00Z</dcterms:created>
  <dc:creator>小樱桃</dc:creator>
  <cp:lastModifiedBy>小樱桃</cp:lastModifiedBy>
  <dcterms:modified xsi:type="dcterms:W3CDTF">2022-09-14T08:20:14Z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